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00" w:rsidRPr="005F1D66" w:rsidRDefault="009F7200" w:rsidP="009F7200">
      <w:pPr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5F1D66">
        <w:rPr>
          <w:rFonts w:ascii="PT Astra Serif" w:hAnsi="PT Astra Serif"/>
          <w:b/>
          <w:bCs/>
          <w:sz w:val="28"/>
          <w:szCs w:val="28"/>
          <w:u w:val="single"/>
          <w:lang w:eastAsia="ru-RU"/>
        </w:rPr>
        <w:t>Здравоохранение</w:t>
      </w:r>
    </w:p>
    <w:p w:rsidR="009F7200" w:rsidRPr="00321907" w:rsidRDefault="009F7200" w:rsidP="009F720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321907">
        <w:rPr>
          <w:rFonts w:ascii="PT Astra Serif" w:hAnsi="PT Astra Serif"/>
          <w:sz w:val="28"/>
          <w:szCs w:val="28"/>
        </w:rPr>
        <w:t xml:space="preserve">Медицинская сеть района представлена </w:t>
      </w:r>
      <w:r w:rsidRPr="001A439F">
        <w:rPr>
          <w:rFonts w:ascii="PT Astra Serif" w:hAnsi="PT Astra Serif"/>
          <w:sz w:val="28"/>
          <w:szCs w:val="28"/>
        </w:rPr>
        <w:t>5</w:t>
      </w:r>
      <w:r w:rsidRPr="00321907">
        <w:rPr>
          <w:rFonts w:ascii="PT Astra Serif" w:hAnsi="PT Astra Serif"/>
          <w:sz w:val="28"/>
          <w:szCs w:val="28"/>
        </w:rPr>
        <w:t xml:space="preserve"> участковыми больницами, со структурными подразделениями: 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321907">
        <w:rPr>
          <w:rFonts w:ascii="PT Astra Serif" w:hAnsi="PT Astra Serif"/>
          <w:sz w:val="28"/>
          <w:szCs w:val="28"/>
        </w:rPr>
        <w:t>Мулловская</w:t>
      </w:r>
      <w:proofErr w:type="spellEnd"/>
      <w:r w:rsidRPr="00321907">
        <w:rPr>
          <w:rFonts w:ascii="PT Astra Serif" w:hAnsi="PT Astra Serif"/>
          <w:sz w:val="28"/>
          <w:szCs w:val="28"/>
        </w:rPr>
        <w:t xml:space="preserve"> участковая больница: 3 ФАП, 1 Никольская врачебная амбулатория;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>- Ново-</w:t>
      </w:r>
      <w:proofErr w:type="spellStart"/>
      <w:r w:rsidRPr="00321907">
        <w:rPr>
          <w:rFonts w:ascii="PT Astra Serif" w:hAnsi="PT Astra Serif"/>
          <w:sz w:val="28"/>
          <w:szCs w:val="28"/>
        </w:rPr>
        <w:t>Майнская</w:t>
      </w:r>
      <w:proofErr w:type="spellEnd"/>
      <w:r w:rsidRPr="00321907">
        <w:rPr>
          <w:rFonts w:ascii="PT Astra Serif" w:hAnsi="PT Astra Serif"/>
          <w:sz w:val="28"/>
          <w:szCs w:val="28"/>
        </w:rPr>
        <w:t xml:space="preserve"> городская больница: 2 ФАП, 1 офис врача общей практики </w:t>
      </w:r>
      <w:proofErr w:type="spellStart"/>
      <w:r w:rsidRPr="00321907">
        <w:rPr>
          <w:rFonts w:ascii="PT Astra Serif" w:hAnsi="PT Astra Serif"/>
          <w:sz w:val="28"/>
          <w:szCs w:val="28"/>
        </w:rPr>
        <w:t>с.Лебяжье</w:t>
      </w:r>
      <w:proofErr w:type="spellEnd"/>
      <w:r w:rsidRPr="00321907">
        <w:rPr>
          <w:rFonts w:ascii="PT Astra Serif" w:hAnsi="PT Astra Serif"/>
          <w:sz w:val="28"/>
          <w:szCs w:val="28"/>
        </w:rPr>
        <w:t>;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321907">
        <w:rPr>
          <w:rFonts w:ascii="PT Astra Serif" w:hAnsi="PT Astra Serif"/>
          <w:sz w:val="28"/>
          <w:szCs w:val="28"/>
        </w:rPr>
        <w:t>Тиинская</w:t>
      </w:r>
      <w:proofErr w:type="spellEnd"/>
      <w:r w:rsidRPr="00321907">
        <w:rPr>
          <w:rFonts w:ascii="PT Astra Serif" w:hAnsi="PT Astra Serif"/>
          <w:sz w:val="28"/>
          <w:szCs w:val="28"/>
        </w:rPr>
        <w:t xml:space="preserve"> участковая больница: 3 ФАП;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321907">
        <w:rPr>
          <w:rFonts w:ascii="PT Astra Serif" w:hAnsi="PT Astra Serif"/>
          <w:sz w:val="28"/>
          <w:szCs w:val="28"/>
        </w:rPr>
        <w:t>Зерносовхозская</w:t>
      </w:r>
      <w:proofErr w:type="spellEnd"/>
      <w:r w:rsidRPr="00321907">
        <w:rPr>
          <w:rFonts w:ascii="PT Astra Serif" w:hAnsi="PT Astra Serif"/>
          <w:sz w:val="28"/>
          <w:szCs w:val="28"/>
        </w:rPr>
        <w:t xml:space="preserve"> участковая больница: 7 ФАП;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321907">
        <w:rPr>
          <w:rFonts w:ascii="PT Astra Serif" w:hAnsi="PT Astra Serif"/>
          <w:sz w:val="28"/>
          <w:szCs w:val="28"/>
        </w:rPr>
        <w:t>Рязановская</w:t>
      </w:r>
      <w:proofErr w:type="spellEnd"/>
      <w:r w:rsidRPr="00321907">
        <w:rPr>
          <w:rFonts w:ascii="PT Astra Serif" w:hAnsi="PT Astra Serif"/>
          <w:sz w:val="28"/>
          <w:szCs w:val="28"/>
        </w:rPr>
        <w:t xml:space="preserve"> участковая больница: 8 ФАП, 1 офис врача общей практики </w:t>
      </w:r>
      <w:proofErr w:type="spellStart"/>
      <w:r w:rsidRPr="00321907">
        <w:rPr>
          <w:rFonts w:ascii="PT Astra Serif" w:hAnsi="PT Astra Serif"/>
          <w:sz w:val="28"/>
          <w:szCs w:val="28"/>
        </w:rPr>
        <w:t>п.Дивный</w:t>
      </w:r>
      <w:proofErr w:type="spellEnd"/>
      <w:r w:rsidRPr="00321907">
        <w:rPr>
          <w:rFonts w:ascii="PT Astra Serif" w:hAnsi="PT Astra Serif"/>
          <w:sz w:val="28"/>
          <w:szCs w:val="28"/>
        </w:rPr>
        <w:t>;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A439F">
        <w:rPr>
          <w:rFonts w:ascii="PT Astra Serif" w:hAnsi="PT Astra Serif"/>
          <w:sz w:val="28"/>
          <w:szCs w:val="28"/>
        </w:rPr>
        <w:t xml:space="preserve">А также офис врача общей практики </w:t>
      </w:r>
      <w:proofErr w:type="spellStart"/>
      <w:r w:rsidRPr="001A439F">
        <w:rPr>
          <w:rFonts w:ascii="PT Astra Serif" w:hAnsi="PT Astra Serif"/>
          <w:sz w:val="28"/>
          <w:szCs w:val="28"/>
        </w:rPr>
        <w:t>с.Старая</w:t>
      </w:r>
      <w:proofErr w:type="spellEnd"/>
      <w:r w:rsidRPr="001A43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A439F">
        <w:rPr>
          <w:rFonts w:ascii="PT Astra Serif" w:hAnsi="PT Astra Serif"/>
          <w:sz w:val="28"/>
          <w:szCs w:val="28"/>
        </w:rPr>
        <w:t>Сахча</w:t>
      </w:r>
      <w:proofErr w:type="spellEnd"/>
      <w:r w:rsidRPr="001A439F">
        <w:rPr>
          <w:rFonts w:ascii="PT Astra Serif" w:hAnsi="PT Astra Serif"/>
          <w:sz w:val="28"/>
          <w:szCs w:val="28"/>
        </w:rPr>
        <w:t xml:space="preserve"> ГУЗ </w:t>
      </w:r>
      <w:proofErr w:type="spellStart"/>
      <w:r w:rsidRPr="001A439F">
        <w:rPr>
          <w:rFonts w:ascii="PT Astra Serif" w:hAnsi="PT Astra Serif"/>
          <w:sz w:val="28"/>
          <w:szCs w:val="28"/>
        </w:rPr>
        <w:t>Новомалыклинская</w:t>
      </w:r>
      <w:proofErr w:type="spellEnd"/>
      <w:r w:rsidRPr="001A439F">
        <w:rPr>
          <w:rFonts w:ascii="PT Astra Serif" w:hAnsi="PT Astra Serif"/>
          <w:sz w:val="28"/>
          <w:szCs w:val="28"/>
        </w:rPr>
        <w:t xml:space="preserve"> районная больница: 3 ФАП.</w:t>
      </w:r>
      <w:r w:rsidRPr="00321907">
        <w:rPr>
          <w:rFonts w:ascii="PT Astra Serif" w:hAnsi="PT Astra Serif"/>
          <w:sz w:val="28"/>
          <w:szCs w:val="28"/>
        </w:rPr>
        <w:t xml:space="preserve"> </w:t>
      </w:r>
    </w:p>
    <w:p w:rsidR="009F7200" w:rsidRPr="00321907" w:rsidRDefault="009F7200" w:rsidP="009F720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321907">
        <w:rPr>
          <w:rFonts w:ascii="PT Astra Serif" w:hAnsi="PT Astra Serif"/>
          <w:sz w:val="28"/>
          <w:szCs w:val="28"/>
        </w:rPr>
        <w:t>На территории района организовано 15 терапевтических, 8 педиатрических участков, 3 кабинета врача общей практики.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 xml:space="preserve">В учреждениях здравоохранения работают </w:t>
      </w:r>
      <w:r w:rsidRPr="001A439F">
        <w:rPr>
          <w:rFonts w:ascii="PT Astra Serif" w:hAnsi="PT Astra Serif"/>
          <w:b/>
          <w:sz w:val="28"/>
          <w:szCs w:val="28"/>
        </w:rPr>
        <w:t>46</w:t>
      </w:r>
      <w:r w:rsidRPr="00321907">
        <w:rPr>
          <w:rFonts w:ascii="PT Astra Serif" w:hAnsi="PT Astra Serif"/>
          <w:sz w:val="28"/>
          <w:szCs w:val="28"/>
        </w:rPr>
        <w:t xml:space="preserve"> врачей. Обеспеченность врачами составляет </w:t>
      </w:r>
      <w:r w:rsidRPr="001A439F">
        <w:rPr>
          <w:rFonts w:ascii="PT Astra Serif" w:hAnsi="PT Astra Serif"/>
          <w:b/>
          <w:sz w:val="28"/>
          <w:szCs w:val="28"/>
        </w:rPr>
        <w:t>14,3</w:t>
      </w:r>
      <w:r w:rsidRPr="00321907">
        <w:rPr>
          <w:rFonts w:ascii="PT Astra Serif" w:hAnsi="PT Astra Serif"/>
          <w:sz w:val="28"/>
          <w:szCs w:val="28"/>
        </w:rPr>
        <w:t xml:space="preserve"> на 10 тыс. населения. Средних медицинских работников – </w:t>
      </w:r>
      <w:r w:rsidRPr="001A439F">
        <w:rPr>
          <w:rFonts w:ascii="PT Astra Serif" w:hAnsi="PT Astra Serif"/>
          <w:b/>
          <w:sz w:val="28"/>
          <w:szCs w:val="28"/>
        </w:rPr>
        <w:t>153</w:t>
      </w:r>
      <w:r w:rsidRPr="00321907">
        <w:rPr>
          <w:rFonts w:ascii="PT Astra Serif" w:hAnsi="PT Astra Serif"/>
          <w:sz w:val="28"/>
          <w:szCs w:val="28"/>
        </w:rPr>
        <w:t xml:space="preserve">. Обеспеченность средними медицинскими работниками составляет </w:t>
      </w:r>
      <w:r w:rsidRPr="001A439F">
        <w:rPr>
          <w:rFonts w:ascii="PT Astra Serif" w:hAnsi="PT Astra Serif"/>
          <w:b/>
          <w:sz w:val="28"/>
          <w:szCs w:val="28"/>
        </w:rPr>
        <w:t>47,6</w:t>
      </w:r>
      <w:r w:rsidRPr="00321907">
        <w:rPr>
          <w:rFonts w:ascii="PT Astra Serif" w:hAnsi="PT Astra Serif"/>
          <w:sz w:val="28"/>
          <w:szCs w:val="28"/>
        </w:rPr>
        <w:t xml:space="preserve"> на 10 тыс. населения.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>В 2020 году Министерством здравоохранения Ульяновской области передано: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 xml:space="preserve">- 2 передвижных мобильных </w:t>
      </w:r>
      <w:proofErr w:type="spellStart"/>
      <w:r w:rsidRPr="00321907">
        <w:rPr>
          <w:rFonts w:ascii="PT Astra Serif" w:hAnsi="PT Astra Serif"/>
          <w:sz w:val="28"/>
          <w:szCs w:val="28"/>
        </w:rPr>
        <w:t>ФАПа</w:t>
      </w:r>
      <w:proofErr w:type="spellEnd"/>
      <w:r w:rsidRPr="00321907">
        <w:rPr>
          <w:rFonts w:ascii="PT Astra Serif" w:hAnsi="PT Astra Serif"/>
          <w:sz w:val="28"/>
          <w:szCs w:val="28"/>
        </w:rPr>
        <w:t xml:space="preserve"> для ГУЗ </w:t>
      </w:r>
      <w:proofErr w:type="spellStart"/>
      <w:r w:rsidRPr="00321907">
        <w:rPr>
          <w:rFonts w:ascii="PT Astra Serif" w:hAnsi="PT Astra Serif"/>
          <w:sz w:val="28"/>
          <w:szCs w:val="28"/>
        </w:rPr>
        <w:t>Зерносовхозская</w:t>
      </w:r>
      <w:proofErr w:type="spellEnd"/>
      <w:r w:rsidRPr="00321907">
        <w:rPr>
          <w:rFonts w:ascii="PT Astra Serif" w:hAnsi="PT Astra Serif"/>
          <w:sz w:val="28"/>
          <w:szCs w:val="28"/>
        </w:rPr>
        <w:t xml:space="preserve"> участковая больница и ГУЗ </w:t>
      </w:r>
      <w:proofErr w:type="spellStart"/>
      <w:r w:rsidRPr="00321907">
        <w:rPr>
          <w:rFonts w:ascii="PT Astra Serif" w:hAnsi="PT Astra Serif"/>
          <w:sz w:val="28"/>
          <w:szCs w:val="28"/>
        </w:rPr>
        <w:t>Рязановская</w:t>
      </w:r>
      <w:proofErr w:type="spellEnd"/>
      <w:r w:rsidRPr="00321907">
        <w:rPr>
          <w:rFonts w:ascii="PT Astra Serif" w:hAnsi="PT Astra Serif"/>
          <w:sz w:val="28"/>
          <w:szCs w:val="28"/>
        </w:rPr>
        <w:t xml:space="preserve"> участковая больница. 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 xml:space="preserve">- 3 легковых автомобиля марки УАЗ Патриот для ГУЗ </w:t>
      </w:r>
      <w:proofErr w:type="spellStart"/>
      <w:r w:rsidRPr="00321907">
        <w:rPr>
          <w:rFonts w:ascii="PT Astra Serif" w:hAnsi="PT Astra Serif"/>
          <w:sz w:val="28"/>
          <w:szCs w:val="28"/>
        </w:rPr>
        <w:t>Тиинская</w:t>
      </w:r>
      <w:proofErr w:type="spellEnd"/>
      <w:r w:rsidRPr="00321907">
        <w:rPr>
          <w:rFonts w:ascii="PT Astra Serif" w:hAnsi="PT Astra Serif"/>
          <w:sz w:val="28"/>
          <w:szCs w:val="28"/>
        </w:rPr>
        <w:t xml:space="preserve"> участковая больница, ГУЗ </w:t>
      </w:r>
      <w:proofErr w:type="spellStart"/>
      <w:r w:rsidRPr="00321907">
        <w:rPr>
          <w:rFonts w:ascii="PT Astra Serif" w:hAnsi="PT Astra Serif"/>
          <w:sz w:val="28"/>
          <w:szCs w:val="28"/>
        </w:rPr>
        <w:t>Старосахчинская</w:t>
      </w:r>
      <w:proofErr w:type="spellEnd"/>
      <w:r w:rsidRPr="00321907">
        <w:rPr>
          <w:rFonts w:ascii="PT Astra Serif" w:hAnsi="PT Astra Serif"/>
          <w:sz w:val="28"/>
          <w:szCs w:val="28"/>
        </w:rPr>
        <w:t xml:space="preserve"> участковая больница и ГУЗ Ново-</w:t>
      </w:r>
      <w:proofErr w:type="spellStart"/>
      <w:r w:rsidRPr="00321907">
        <w:rPr>
          <w:rFonts w:ascii="PT Astra Serif" w:hAnsi="PT Astra Serif"/>
          <w:sz w:val="28"/>
          <w:szCs w:val="28"/>
        </w:rPr>
        <w:t>Майнская</w:t>
      </w:r>
      <w:proofErr w:type="spellEnd"/>
      <w:r w:rsidRPr="00321907">
        <w:rPr>
          <w:rFonts w:ascii="PT Astra Serif" w:hAnsi="PT Astra Serif"/>
          <w:sz w:val="28"/>
          <w:szCs w:val="28"/>
        </w:rPr>
        <w:t xml:space="preserve"> городская больница.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 xml:space="preserve">- передвижной мобильный флюорографический кабинет для ГУЗ </w:t>
      </w:r>
      <w:proofErr w:type="spellStart"/>
      <w:r w:rsidRPr="00321907">
        <w:rPr>
          <w:rFonts w:ascii="PT Astra Serif" w:hAnsi="PT Astra Serif"/>
          <w:sz w:val="28"/>
          <w:szCs w:val="28"/>
        </w:rPr>
        <w:t>Мулловская</w:t>
      </w:r>
      <w:proofErr w:type="spellEnd"/>
      <w:r w:rsidRPr="00321907">
        <w:rPr>
          <w:rFonts w:ascii="PT Astra Serif" w:hAnsi="PT Astra Serif"/>
          <w:sz w:val="28"/>
          <w:szCs w:val="28"/>
        </w:rPr>
        <w:t xml:space="preserve"> участковая больница.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321907">
        <w:rPr>
          <w:rFonts w:ascii="PT Astra Serif" w:hAnsi="PT Astra Serif"/>
          <w:sz w:val="28"/>
          <w:szCs w:val="28"/>
        </w:rPr>
        <w:t xml:space="preserve"> 2021 год</w:t>
      </w:r>
      <w:r>
        <w:rPr>
          <w:rFonts w:ascii="PT Astra Serif" w:hAnsi="PT Astra Serif"/>
          <w:sz w:val="28"/>
          <w:szCs w:val="28"/>
        </w:rPr>
        <w:t>у ведутся работы</w:t>
      </w:r>
      <w:r w:rsidRPr="00321907">
        <w:rPr>
          <w:rFonts w:ascii="PT Astra Serif" w:hAnsi="PT Astra Serif"/>
          <w:sz w:val="28"/>
          <w:szCs w:val="28"/>
        </w:rPr>
        <w:t>: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 xml:space="preserve">- строительство </w:t>
      </w:r>
      <w:proofErr w:type="spellStart"/>
      <w:r w:rsidRPr="00321907">
        <w:rPr>
          <w:rFonts w:ascii="PT Astra Serif" w:hAnsi="PT Astra Serif"/>
          <w:sz w:val="28"/>
          <w:szCs w:val="28"/>
        </w:rPr>
        <w:t>ФАПа</w:t>
      </w:r>
      <w:proofErr w:type="spellEnd"/>
      <w:r w:rsidRPr="0032190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21907">
        <w:rPr>
          <w:rFonts w:ascii="PT Astra Serif" w:hAnsi="PT Astra Serif"/>
          <w:sz w:val="28"/>
          <w:szCs w:val="28"/>
        </w:rPr>
        <w:t>с.Аллагулово</w:t>
      </w:r>
      <w:proofErr w:type="spellEnd"/>
      <w:r w:rsidRPr="00321907">
        <w:rPr>
          <w:rFonts w:ascii="PT Astra Serif" w:hAnsi="PT Astra Serif"/>
          <w:sz w:val="28"/>
          <w:szCs w:val="28"/>
        </w:rPr>
        <w:t xml:space="preserve"> (общая сумма 8847,5 тыс. рублей);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 xml:space="preserve">- ремонт детского поликлинического отделения ГУЗ </w:t>
      </w:r>
      <w:proofErr w:type="spellStart"/>
      <w:r w:rsidRPr="00321907">
        <w:rPr>
          <w:rFonts w:ascii="PT Astra Serif" w:hAnsi="PT Astra Serif"/>
          <w:sz w:val="28"/>
          <w:szCs w:val="28"/>
        </w:rPr>
        <w:t>Тиинская</w:t>
      </w:r>
      <w:proofErr w:type="spellEnd"/>
      <w:r w:rsidRPr="00321907">
        <w:rPr>
          <w:rFonts w:ascii="PT Astra Serif" w:hAnsi="PT Astra Serif"/>
          <w:sz w:val="28"/>
          <w:szCs w:val="28"/>
        </w:rPr>
        <w:t xml:space="preserve"> участковая больница (общая сумма 590,049 тыс. рублей);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 xml:space="preserve">- разработка проектно-сметной документации на строительство ФАП </w:t>
      </w:r>
      <w:proofErr w:type="spellStart"/>
      <w:r w:rsidRPr="00321907">
        <w:rPr>
          <w:rFonts w:ascii="PT Astra Serif" w:hAnsi="PT Astra Serif"/>
          <w:sz w:val="28"/>
          <w:szCs w:val="28"/>
        </w:rPr>
        <w:t>с.Бригадировка</w:t>
      </w:r>
      <w:proofErr w:type="spellEnd"/>
      <w:r w:rsidRPr="00321907">
        <w:rPr>
          <w:rFonts w:ascii="PT Astra Serif" w:hAnsi="PT Astra Serif"/>
          <w:sz w:val="28"/>
          <w:szCs w:val="28"/>
        </w:rPr>
        <w:t>.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>Данные мероприятия включены в государственную программу Ульяновской области «Модернизация первичного звена здравоохранения».</w:t>
      </w:r>
    </w:p>
    <w:p w:rsidR="009F7200" w:rsidRPr="00321907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 xml:space="preserve">Процент укомплектованности кадрами составляет: врачей </w:t>
      </w:r>
      <w:r w:rsidRPr="001A439F">
        <w:rPr>
          <w:rFonts w:ascii="PT Astra Serif" w:hAnsi="PT Astra Serif"/>
          <w:b/>
          <w:sz w:val="28"/>
          <w:szCs w:val="28"/>
        </w:rPr>
        <w:t>81,86%</w:t>
      </w:r>
      <w:r w:rsidRPr="00321907">
        <w:rPr>
          <w:rFonts w:ascii="PT Astra Serif" w:hAnsi="PT Astra Serif"/>
          <w:sz w:val="28"/>
          <w:szCs w:val="28"/>
        </w:rPr>
        <w:t xml:space="preserve"> к штатным должностям, по физическим лицам </w:t>
      </w:r>
      <w:r w:rsidRPr="001A439F">
        <w:rPr>
          <w:rFonts w:ascii="PT Astra Serif" w:hAnsi="PT Astra Serif"/>
          <w:b/>
          <w:sz w:val="28"/>
          <w:szCs w:val="28"/>
        </w:rPr>
        <w:t>55%,</w:t>
      </w:r>
      <w:r w:rsidRPr="00321907">
        <w:rPr>
          <w:rFonts w:ascii="PT Astra Serif" w:hAnsi="PT Astra Serif"/>
          <w:sz w:val="28"/>
          <w:szCs w:val="28"/>
        </w:rPr>
        <w:t xml:space="preserve"> средний медицинский персонал укомплектованность к штатным должностям </w:t>
      </w:r>
      <w:r w:rsidRPr="001A439F">
        <w:rPr>
          <w:rFonts w:ascii="PT Astra Serif" w:hAnsi="PT Astra Serif"/>
          <w:b/>
          <w:sz w:val="28"/>
          <w:szCs w:val="28"/>
        </w:rPr>
        <w:t>67,09%,</w:t>
      </w:r>
      <w:r w:rsidRPr="00321907">
        <w:rPr>
          <w:rFonts w:ascii="PT Astra Serif" w:hAnsi="PT Astra Serif"/>
          <w:sz w:val="28"/>
          <w:szCs w:val="28"/>
        </w:rPr>
        <w:t xml:space="preserve"> по физическим лицам </w:t>
      </w:r>
      <w:r w:rsidRPr="001A439F">
        <w:rPr>
          <w:rFonts w:ascii="PT Astra Serif" w:hAnsi="PT Astra Serif"/>
          <w:b/>
          <w:sz w:val="28"/>
          <w:szCs w:val="28"/>
        </w:rPr>
        <w:t>61,48%.</w:t>
      </w:r>
    </w:p>
    <w:p w:rsidR="009F7200" w:rsidRDefault="009F7200" w:rsidP="009F7200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21907">
        <w:rPr>
          <w:rFonts w:ascii="PT Astra Serif" w:hAnsi="PT Astra Serif"/>
          <w:sz w:val="28"/>
          <w:szCs w:val="28"/>
        </w:rPr>
        <w:t xml:space="preserve">Средняя зарплата за 2020 год – </w:t>
      </w:r>
      <w:r w:rsidRPr="001A439F">
        <w:rPr>
          <w:rFonts w:ascii="PT Astra Serif" w:hAnsi="PT Astra Serif"/>
          <w:b/>
          <w:sz w:val="28"/>
          <w:szCs w:val="28"/>
        </w:rPr>
        <w:t>30509,05 руб.</w:t>
      </w:r>
    </w:p>
    <w:p w:rsidR="0007141C" w:rsidRDefault="0007141C"/>
    <w:sectPr w:rsidR="0007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00"/>
    <w:rsid w:val="0007141C"/>
    <w:rsid w:val="009F7200"/>
    <w:rsid w:val="00F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0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2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0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2</cp:revision>
  <dcterms:created xsi:type="dcterms:W3CDTF">2021-09-23T11:31:00Z</dcterms:created>
  <dcterms:modified xsi:type="dcterms:W3CDTF">2021-09-23T12:32:00Z</dcterms:modified>
</cp:coreProperties>
</file>